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10"/>
    <w:p>
      <w:pPr>
        <w:pStyle w:val="Heading1"/>
      </w:pPr>
      <w:r>
        <w:t xml:space="preserve">Homiletics Analysis: 2 Chronicles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10 narrates the rupture of the united kingdom under Rehoboam, Solomon’s son. The chapter opens at Shechem, where all Israel has gathered to make Rehoboam king. Jeroboam, freshly returned from Egypt, leads the people in presenting a petition: lighten the heavy yoke Solomon placed upon us, and we will serve you. Rehoboam consults first the elders who served Solomon — men who counsel a posture of servant-leadership and gentle response — and then the young men who grew up with him, who counsel a show of strength and an increase of burden. Rehoboam abandons the counsel of the elders and follows the young men. His answer to the people is contemptuous and threatening. The ten northern tribes immediately revolt under the cry</w:t>
      </w:r>
      <w:r>
        <w:t xml:space="preserve"> </w:t>
      </w:r>
      <w:r>
        <w:t xml:space="preserve">“What portion have we in David?”</w:t>
      </w:r>
      <w:r>
        <w:t xml:space="preserve"> </w:t>
      </w:r>
      <w:r>
        <w:t xml:space="preserve">Rehoboam sends Hadoram, his forced-labor overseer — precisely the wrong man for the moment — and the people stone him to death. Rehoboam flees to Jerusalem. The chapter closes with the Chronicler’s interpretive verdict:</w:t>
      </w:r>
      <w:r>
        <w:t xml:space="preserve"> </w:t>
      </w:r>
      <w:r>
        <w:t xml:space="preserve">“So the king did not listen to the people, for it was a turn of affairs brought about by God.”</w:t>
      </w:r>
    </w:p>
    <w:p>
      <w:pPr>
        <w:pStyle w:val="BodyText"/>
      </w:pPr>
      <w:r>
        <w:rPr>
          <w:b/>
          <w:bCs/>
        </w:rPr>
        <w:t xml:space="preserve">This Text — Intent</w:t>
      </w:r>
    </w:p>
    <w:p>
      <w:pPr>
        <w:pStyle w:val="BodyText"/>
      </w:pPr>
      <w:r>
        <w:t xml:space="preserve">God is using this chapter to confront His people — and every reader — with the catastrophic consequences of pride-driven, counsel-rejecting leadership, while simultaneously insisting that even human folly and its disasters are enclosed within divine sovereignty. The chapter is not merely a history lesson; it is a mirror. It holds up Rehoboam’s failure not as an exception but as a case study in the kind of pride that destroys what God has built. At the same time, the Chronicler’s closing interpretive statement is not fatalistic but theological: God’s purposes are not derailed by human failure — they are worked</w:t>
      </w:r>
      <w:r>
        <w:t xml:space="preserve"> </w:t>
      </w:r>
      <w:r>
        <w:rPr>
          <w:i/>
          <w:iCs/>
        </w:rPr>
        <w:t xml:space="preserve">through</w:t>
      </w:r>
      <w:r>
        <w:t xml:space="preserve"> </w:t>
      </w:r>
      <w:r>
        <w:t xml:space="preserve">it, without excusing it. The reader is called simultaneously to grieve Rehoboam’s pride and to rest in God’s undefeated sovereignty.</w:t>
      </w:r>
    </w:p>
    <w:p>
      <w:r>
        <w:pict>
          <v:rect style="width:0;height:1.5pt" o:hralign="center" o:hrstd="t" o:hr="t"/>
        </w:pict>
      </w:r>
    </w:p>
    <w:p>
      <w:pPr>
        <w:pStyle w:val="FirstParagraph"/>
      </w:pPr>
      <w:r>
        <w:rPr>
          <w:b/>
          <w:bCs/>
        </w:rPr>
        <w:t xml:space="preserve">Subject Sentence:</w:t>
      </w:r>
      <w:r>
        <w:t xml:space="preserve"> </w:t>
      </w:r>
      <w:r>
        <w:t xml:space="preserve">Royal pride rejects wise counsel and shatters the kingdom — but God’s sovereign purpose stands.</w:t>
      </w:r>
    </w:p>
    <w:p>
      <w:r>
        <w:pict>
          <v:rect style="width:0;height:1.5pt" o:hralign="center" o:hrstd="t" o:hr="t"/>
        </w:pict>
      </w:r>
    </w:p>
    <w:p>
      <w:pPr>
        <w:pStyle w:val="FirstParagraph"/>
      </w:pPr>
      <w:r>
        <w:rPr>
          <w:b/>
          <w:bCs/>
        </w:rPr>
        <w:t xml:space="preserve">Primary Claim:</w:t>
      </w:r>
      <w:r>
        <w:t xml:space="preserve"> </w:t>
      </w:r>
      <w:r>
        <w:t xml:space="preserve">God is confronting every leader — and every person — with the truth that pride-driven rejection of wise counsel destroys what faithfulness would have preserved, while simultaneously assuring His people that human folly, however catastrophic, cannot derail His sovereign purposes.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Chronicler’s distinctive emphasis versus the Kings parallel</w:t>
      </w:r>
      <w:r>
        <w:t xml:space="preserve">: This chapter runs nearly parallel to 1 Kings 12, but the Chronicler’s handling is not merely historical repetition. The Chronicler’s audience is the post-exilic community rebuilding under Persian oversight — a people who have already experienced the full arc of the kingdom’s collapse and need to understand</w:t>
      </w:r>
      <w:r>
        <w:t xml:space="preserve"> </w:t>
      </w:r>
      <w:r>
        <w:rPr>
          <w:i/>
          <w:iCs/>
        </w:rPr>
        <w:t xml:space="preserve">why</w:t>
      </w:r>
      <w:r>
        <w:t xml:space="preserve"> </w:t>
      </w:r>
      <w:r>
        <w:t xml:space="preserve">the Davidic covenant took the shape it did. The Chronicler includes the theological verdict in verse 15 (</w:t>
      </w:r>
      <w:r>
        <w:t xml:space="preserve">“it was a turn of affairs brought about by God that the LORD might fulfill his word”</w:t>
      </w:r>
      <w:r>
        <w:t xml:space="preserve">) with greater prominence than it might receive as a standalone statement. For the Chronicler, this is not simply</w:t>
      </w:r>
      <w:r>
        <w:t xml:space="preserve"> </w:t>
      </w:r>
      <w:r>
        <w:rPr>
          <w:i/>
          <w:iCs/>
        </w:rPr>
        <w:t xml:space="preserve">a</w:t>
      </w:r>
      <w:r>
        <w:t xml:space="preserve"> </w:t>
      </w:r>
      <w:r>
        <w:t xml:space="preserve">lesson in leadership; it is part of an extended argument that the Davidic throne’s integrity depends on fidelity to God, and that God’s purposes for His people cannot be annulled even by generations of royal failure. The Reformed reading rightly holds both poles: Rehoboam is culpable (his pride is not excused by providence), and God is sovereign (the rupture fulfills Ahijah’s prophecy from 1 Kings 11).</w:t>
      </w:r>
    </w:p>
    <w:p>
      <w:pPr>
        <w:pStyle w:val="BodyText"/>
      </w:pPr>
      <w:r>
        <w:rPr>
          <w:b/>
          <w:bCs/>
        </w:rPr>
        <w:t xml:space="preserve">The</w:t>
      </w:r>
      <w:r>
        <w:rPr>
          <w:b/>
          <w:bCs/>
        </w:rPr>
        <w:t xml:space="preserve"> </w:t>
      </w:r>
      <w:r>
        <w:rPr>
          <w:b/>
          <w:bCs/>
        </w:rPr>
        <w:t xml:space="preserve">“divine sovereignty versus human responsibility”</w:t>
      </w:r>
      <w:r>
        <w:rPr>
          <w:b/>
          <w:bCs/>
        </w:rPr>
        <w:t xml:space="preserve"> </w:t>
      </w:r>
      <w:r>
        <w:rPr>
          <w:b/>
          <w:bCs/>
        </w:rPr>
        <w:t xml:space="preserve">tension</w:t>
      </w:r>
      <w:r>
        <w:t xml:space="preserve">: Some readings flatten this passage in one of two directions. Arminian/Wesleyan readings tend to foreground human responsibility — Rehoboam freely chose pride over wisdom, and God’s sovereignty here is merely foreknowledge or permission. This reading underweights the Chronicler’s language:</w:t>
      </w:r>
      <w:r>
        <w:t xml:space="preserve"> </w:t>
      </w:r>
      <w:r>
        <w:t xml:space="preserve">“it was a turn of affairs</w:t>
      </w:r>
      <w:r>
        <w:t xml:space="preserve"> </w:t>
      </w:r>
      <w:r>
        <w:rPr>
          <w:i/>
          <w:iCs/>
        </w:rPr>
        <w:t xml:space="preserve">brought about</w:t>
      </w:r>
      <w:r>
        <w:t xml:space="preserve"> </w:t>
      </w:r>
      <w:r>
        <w:t xml:space="preserve">by God.”</w:t>
      </w:r>
      <w:r>
        <w:t xml:space="preserve"> </w:t>
      </w:r>
      <w:r>
        <w:t xml:space="preserve">This is not permission language; it is agency language. On the other side, hyper-Calvinist readings might functionally excuse Rehoboam by over-emphasizing predetermination: if God ordained this rupture, Rehoboam’s culpability recedes. This too misreads the text — the Chronicler spares no critique of Rehoboam’s folly and does not suggest divine ordination removes moral accountability. The Reformed reading holds concurrence: God works through real human choices — including sinful ones — without those choices being any less real or their makers any less responsible.</w:t>
      </w:r>
    </w:p>
    <w:p>
      <w:pPr>
        <w:pStyle w:val="BodyText"/>
      </w:pPr>
      <w:r>
        <w:rPr>
          <w:b/>
          <w:bCs/>
        </w:rPr>
        <w:t xml:space="preserve">The</w:t>
      </w:r>
      <w:r>
        <w:rPr>
          <w:b/>
          <w:bCs/>
        </w:rPr>
        <w:t xml:space="preserve"> </w:t>
      </w:r>
      <w:r>
        <w:rPr>
          <w:b/>
          <w:bCs/>
        </w:rPr>
        <w:t xml:space="preserve">“servant leadership”</w:t>
      </w:r>
      <w:r>
        <w:rPr>
          <w:b/>
          <w:bCs/>
        </w:rPr>
        <w:t xml:space="preserve"> </w:t>
      </w:r>
      <w:r>
        <w:rPr>
          <w:b/>
          <w:bCs/>
        </w:rPr>
        <w:t xml:space="preserve">application</w:t>
      </w:r>
      <w:r>
        <w:t xml:space="preserve">: Some evangelical readings focus almost exclusively on Rehoboam’s failure as a case for servant-leadership principles, essentially turning this into a management parable. While the servant-leadership contrast between the elders and the young men is genuine and textually grounded, reducing this chapter to a leadership lesson misses the Chronicler’s theological freight. The issue is not merely that Rehoboam chose bad advisors; it is that his heart was oriented toward the display of his own power rather than toward the LORD. This is an idol-diagnosis moment: Rehoboam’s real god in this chapter is his own authority and reputation. The Reformed reading does not dismiss the leadership application but insists it flows from, rather than replaces, the theological diagnosis.</w:t>
      </w:r>
    </w:p>
    <w:p>
      <w:pPr>
        <w:pStyle w:val="BodyText"/>
      </w:pPr>
      <w:r>
        <w:rPr>
          <w:b/>
          <w:bCs/>
        </w:rPr>
        <w:t xml:space="preserve">The Reformed verdict</w:t>
      </w:r>
      <w:r>
        <w:t xml:space="preserve">: Rehoboam is fully culpable — his pride is real, his choice is real, his rejection of wisdom is inexcusable, and the text holds him to account for it. God is fully sovereign — the rupture fulfills prophecy and advances the storyline of redemption. These are not in tension in the Chronicler’s telling; they are held together by a doctrine of concurrence that neither excuses human sin nor limits divine purpose. This is the reading that best accounts for the full text, the Chronicler’s explicit theological statement, and the canonical context.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Kings 11:29-39</w:t>
      </w:r>
      <w:r>
        <w:t xml:space="preserve"> </w:t>
      </w:r>
      <w:r>
        <w:t xml:space="preserve">— Ahijah’s prophecy to Jeroboam: God declared the tearing of the kingdom from Solomon’s house in direct response to covenant unfaithfulness. Second Chronicles 10 is the fulfillment of this word; the Chronicler’s interpretive statement in v. 15 explicitly references it. The rupture is not a surprise to God.</w:t>
      </w:r>
    </w:p>
    <w:p>
      <w:pPr>
        <w:numPr>
          <w:ilvl w:val="0"/>
          <w:numId w:val="1001"/>
        </w:numPr>
      </w:pPr>
      <w:r>
        <w:rPr>
          <w:b/>
          <w:bCs/>
        </w:rPr>
        <w:t xml:space="preserve">Proverbs 11:14; 15:22</w:t>
      </w:r>
      <w:r>
        <w:t xml:space="preserve"> </w:t>
      </w:r>
      <w:r>
        <w:t xml:space="preserve">—</w:t>
      </w:r>
      <w:r>
        <w:t xml:space="preserve"> </w:t>
      </w:r>
      <w:r>
        <w:t xml:space="preserve">“Without counsel plans fail, but with many advisers they succeed.”</w:t>
      </w:r>
      <w:r>
        <w:t xml:space="preserve"> </w:t>
      </w:r>
      <w:r>
        <w:t xml:space="preserve">The Chronicler is not introducing a new wisdom theme; he is showing Rehoboam’s disaster as the enacted embodiment of what the wisdom tradition has always warned against. Pride that rejects counsel is the archetypal fool.</w:t>
      </w:r>
    </w:p>
    <w:p>
      <w:pPr>
        <w:numPr>
          <w:ilvl w:val="0"/>
          <w:numId w:val="1001"/>
        </w:numPr>
      </w:pPr>
      <w:r>
        <w:rPr>
          <w:b/>
          <w:bCs/>
        </w:rPr>
        <w:t xml:space="preserve">Proverbs 16:18</w:t>
      </w:r>
      <w:r>
        <w:t xml:space="preserve"> </w:t>
      </w:r>
      <w:r>
        <w:t xml:space="preserve">—</w:t>
      </w:r>
      <w:r>
        <w:t xml:space="preserve"> </w:t>
      </w:r>
      <w:r>
        <w:t xml:space="preserve">“Pride goes before destruction, and a haughty spirit before a fall.”</w:t>
      </w:r>
      <w:r>
        <w:t xml:space="preserve"> </w:t>
      </w:r>
      <w:r>
        <w:t xml:space="preserve">Rehoboam’s story is the narrative illustration of this proverb. His destruction is the predictable consequence of a pride that will not bend.</w:t>
      </w:r>
    </w:p>
    <w:p>
      <w:pPr>
        <w:numPr>
          <w:ilvl w:val="0"/>
          <w:numId w:val="1001"/>
        </w:numPr>
      </w:pPr>
      <w:r>
        <w:rPr>
          <w:b/>
          <w:bCs/>
        </w:rPr>
        <w:t xml:space="preserve">Isaiah 46:9-11</w:t>
      </w:r>
      <w:r>
        <w:t xml:space="preserve"> </w:t>
      </w:r>
      <w:r>
        <w:t xml:space="preserve">— God declares the end from the beginning and accomplishes all His purpose. The Chronicler’s theological statement in 2 Chronicles 10:15 participates in this broader canonical witness: human catastrophe — even the shattering of the Davidic kingdom — does not interrupt what God has declared He will do.</w:t>
      </w:r>
    </w:p>
    <w:p>
      <w:pPr>
        <w:numPr>
          <w:ilvl w:val="0"/>
          <w:numId w:val="1001"/>
        </w:numPr>
      </w:pPr>
      <w:r>
        <w:rPr>
          <w:b/>
          <w:bCs/>
        </w:rPr>
        <w:t xml:space="preserve">Mark 10:42-45</w:t>
      </w:r>
      <w:r>
        <w:t xml:space="preserve"> </w:t>
      </w:r>
      <w:r>
        <w:t xml:space="preserve">— Jesus’s explicit contrast between Gentile lordship (</w:t>
      </w:r>
      <w:r>
        <w:t xml:space="preserve">“exercising authority over them”</w:t>
      </w:r>
      <w:r>
        <w:t xml:space="preserve">) and kingdom greatness (</w:t>
      </w:r>
      <w:r>
        <w:t xml:space="preserve">“whoever would be great among you must be your servant”</w:t>
      </w:r>
      <w:r>
        <w:t xml:space="preserve">). Rehoboam embodies the Gentile-lordship model in precisely the terms Jesus identifies; the servant-leadership Jesus commends is the inversion of everything Rehoboam chose.</w:t>
      </w:r>
    </w:p>
    <w:p>
      <w:r>
        <w:pict>
          <v:rect style="width:0;height:1.5pt" o:hralign="center" o:hrstd="t" o:hr="t"/>
        </w:pict>
      </w:r>
    </w:p>
    <w:p>
      <w:pPr>
        <w:pStyle w:val="FirstParagraph"/>
      </w:pPr>
      <w:r>
        <w:rPr>
          <w:b/>
          <w:bCs/>
        </w:rPr>
        <w:t xml:space="preserve">Aim:</w:t>
      </w:r>
      <w:r>
        <w:t xml:space="preserve"> </w:t>
      </w:r>
      <w:r>
        <w:t xml:space="preserve">To confront readers with the idol of unchecked pride and authority-display, and to call them — particularly those in positions of leadership — to servant-humility that flows from trust in God’s sovereign purposes rather than the need to secure their own power.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10:1</w:t>
            </w:r>
          </w:p>
        </w:tc>
        <w:tc>
          <w:tcPr/>
          <w:p>
            <w:pPr>
              <w:pStyle w:val="Compact"/>
            </w:pPr>
            <w:r>
              <w:t xml:space="preserve">Rehoboam goes to Shechem; all Israel gathers to make him king</w:t>
            </w:r>
          </w:p>
        </w:tc>
        <w:tc>
          <w:tcPr/>
          <w:p>
            <w:pPr>
              <w:pStyle w:val="Compact"/>
            </w:pPr>
            <w:r>
              <w:t xml:space="preserve">Shechem is historically and symbolically significant — a place of covenant and division</w:t>
            </w:r>
          </w:p>
        </w:tc>
      </w:tr>
      <w:tr>
        <w:tc>
          <w:tcPr/>
          <w:p>
            <w:pPr>
              <w:pStyle w:val="Compact"/>
            </w:pPr>
            <w:r>
              <w:t xml:space="preserve">10:2-3</w:t>
            </w:r>
          </w:p>
        </w:tc>
        <w:tc>
          <w:tcPr/>
          <w:p>
            <w:pPr>
              <w:pStyle w:val="Compact"/>
            </w:pPr>
            <w:r>
              <w:t xml:space="preserve">Jeroboam returns from Egypt; the people send for him to lead their petition</w:t>
            </w:r>
          </w:p>
        </w:tc>
        <w:tc>
          <w:tcPr/>
          <w:p>
            <w:pPr>
              <w:pStyle w:val="Compact"/>
            </w:pPr>
            <w:r>
              <w:t xml:space="preserve">Jeroboam’s return fulfills the conditions for Ahijah’s prophecy to be enacted</w:t>
            </w:r>
          </w:p>
        </w:tc>
      </w:tr>
      <w:tr>
        <w:tc>
          <w:tcPr/>
          <w:p>
            <w:pPr>
              <w:pStyle w:val="Compact"/>
            </w:pPr>
            <w:r>
              <w:t xml:space="preserve">10:4</w:t>
            </w:r>
          </w:p>
        </w:tc>
        <w:tc>
          <w:tcPr/>
          <w:p>
            <w:pPr>
              <w:pStyle w:val="Compact"/>
            </w:pPr>
            <w:r>
              <w:t xml:space="preserve">The people’s petition: lighten the hard service and heavy yoke Solomon placed on us</w:t>
            </w:r>
          </w:p>
        </w:tc>
        <w:tc>
          <w:tcPr/>
          <w:p>
            <w:pPr>
              <w:pStyle w:val="Compact"/>
            </w:pPr>
            <w:r>
              <w:t xml:space="preserve">The grievance is legitimate; Solomon’s labor policies were real and burdensome</w:t>
            </w:r>
          </w:p>
        </w:tc>
      </w:tr>
      <w:tr>
        <w:tc>
          <w:tcPr/>
          <w:p>
            <w:pPr>
              <w:pStyle w:val="Compact"/>
            </w:pPr>
            <w:r>
              <w:t xml:space="preserve">10:5</w:t>
            </w:r>
          </w:p>
        </w:tc>
        <w:tc>
          <w:tcPr/>
          <w:p>
            <w:pPr>
              <w:pStyle w:val="Compact"/>
            </w:pPr>
            <w:r>
              <w:t xml:space="preserve">Rehoboam asks for three days; the people depart</w:t>
            </w:r>
          </w:p>
        </w:tc>
        <w:tc>
          <w:tcPr/>
          <w:p>
            <w:pPr>
              <w:pStyle w:val="Compact"/>
            </w:pPr>
            <w:r>
              <w:t xml:space="preserve">Rehoboam’s three-day pause is not wisdom — it becomes a window into the counselors he chooses</w:t>
            </w:r>
          </w:p>
        </w:tc>
      </w:tr>
      <w:tr>
        <w:tc>
          <w:tcPr/>
          <w:p>
            <w:pPr>
              <w:pStyle w:val="Compact"/>
            </w:pPr>
            <w:r>
              <w:t xml:space="preserve">10:6-7</w:t>
            </w:r>
          </w:p>
        </w:tc>
        <w:tc>
          <w:tcPr/>
          <w:p>
            <w:pPr>
              <w:pStyle w:val="Compact"/>
            </w:pPr>
            <w:r>
              <w:t xml:space="preserve">Rehoboam consults the elders; they counsel gentle, servant-oriented response —</w:t>
            </w:r>
            <w:r>
              <w:t xml:space="preserve"> </w:t>
            </w:r>
            <w:r>
              <w:t xml:space="preserve">“If you will be good to this people… they will be your servants forever”</w:t>
            </w:r>
          </w:p>
        </w:tc>
        <w:tc>
          <w:tcPr/>
          <w:p>
            <w:pPr>
              <w:pStyle w:val="Compact"/>
            </w:pPr>
            <w:r>
              <w:t xml:space="preserve">The elders’ counsel is not merely diplomatic; it is covenantally sound — it maps onto the Mosaic model of leadership</w:t>
            </w:r>
          </w:p>
        </w:tc>
      </w:tr>
      <w:tr>
        <w:tc>
          <w:tcPr/>
          <w:p>
            <w:pPr>
              <w:pStyle w:val="Compact"/>
            </w:pPr>
            <w:r>
              <w:t xml:space="preserve">10:8</w:t>
            </w:r>
          </w:p>
        </w:tc>
        <w:tc>
          <w:tcPr/>
          <w:p>
            <w:pPr>
              <w:pStyle w:val="Compact"/>
            </w:pPr>
            <w:r>
              <w:t xml:space="preserve">Rehoboam abandons the elders’ counsel and consults the young men who grew up with him</w:t>
            </w:r>
          </w:p>
        </w:tc>
        <w:tc>
          <w:tcPr/>
          <w:p>
            <w:pPr>
              <w:pStyle w:val="Compact"/>
            </w:pPr>
            <w:r>
              <w:t xml:space="preserve">The abandonment of wisdom is not accidental — it is active</w:t>
            </w:r>
          </w:p>
        </w:tc>
      </w:tr>
      <w:tr>
        <w:tc>
          <w:tcPr/>
          <w:p>
            <w:pPr>
              <w:pStyle w:val="Compact"/>
            </w:pPr>
            <w:r>
              <w:t xml:space="preserve">10:9</w:t>
            </w:r>
          </w:p>
        </w:tc>
        <w:tc>
          <w:tcPr/>
          <w:p>
            <w:pPr>
              <w:pStyle w:val="Compact"/>
            </w:pPr>
            <w:r>
              <w:t xml:space="preserve">Rehoboam poses the same question to the young men</w:t>
            </w:r>
          </w:p>
        </w:tc>
        <w:tc>
          <w:tcPr/>
          <w:p>
            <w:pPr>
              <w:pStyle w:val="Compact"/>
            </w:pPr>
            <w:r>
              <w:t xml:space="preserve">He is not seeking wisdom; he is seeking validation</w:t>
            </w:r>
          </w:p>
        </w:tc>
      </w:tr>
      <w:tr>
        <w:tc>
          <w:tcPr/>
          <w:p>
            <w:pPr>
              <w:pStyle w:val="Compact"/>
            </w:pPr>
            <w:r>
              <w:t xml:space="preserve">10:10-11</w:t>
            </w:r>
          </w:p>
        </w:tc>
        <w:tc>
          <w:tcPr/>
          <w:p>
            <w:pPr>
              <w:pStyle w:val="Compact"/>
            </w:pPr>
            <w:r>
              <w:t xml:space="preserve">The young men’s counsel:</w:t>
            </w:r>
            <w:r>
              <w:t xml:space="preserve"> </w:t>
            </w:r>
            <w:r>
              <w:t xml:space="preserve">“Tell them: My little finger is thicker than my father’s waist… I will add to your yoke; I will discipline you with scorpions”</w:t>
            </w:r>
          </w:p>
        </w:tc>
        <w:tc>
          <w:tcPr/>
          <w:p>
            <w:pPr>
              <w:pStyle w:val="Compact"/>
            </w:pPr>
            <w:r>
              <w:t xml:space="preserve">The language is contemptuous and threatening — pure dominance display</w:t>
            </w:r>
          </w:p>
        </w:tc>
      </w:tr>
      <w:tr>
        <w:tc>
          <w:tcPr/>
          <w:p>
            <w:pPr>
              <w:pStyle w:val="Compact"/>
            </w:pPr>
            <w:r>
              <w:t xml:space="preserve">10:12-13</w:t>
            </w:r>
          </w:p>
        </w:tc>
        <w:tc>
          <w:tcPr/>
          <w:p>
            <w:pPr>
              <w:pStyle w:val="Compact"/>
            </w:pPr>
            <w:r>
              <w:t xml:space="preserve">The people return on the third day; Rehoboam answers harshly, following the young men’s counsel</w:t>
            </w:r>
          </w:p>
        </w:tc>
        <w:tc>
          <w:tcPr/>
          <w:p>
            <w:pPr>
              <w:pStyle w:val="Compact"/>
            </w:pPr>
            <w:r>
              <w:t xml:space="preserve">The three-day pause was never genuine deliberation</w:t>
            </w:r>
          </w:p>
        </w:tc>
      </w:tr>
      <w:tr>
        <w:tc>
          <w:tcPr/>
          <w:p>
            <w:pPr>
              <w:pStyle w:val="Compact"/>
            </w:pPr>
            <w:r>
              <w:t xml:space="preserve">10:14</w:t>
            </w:r>
          </w:p>
        </w:tc>
        <w:tc>
          <w:tcPr/>
          <w:p>
            <w:pPr>
              <w:pStyle w:val="Compact"/>
            </w:pPr>
            <w:r>
              <w:t xml:space="preserve">Rehoboam follows the young men’s advice explicitly</w:t>
            </w:r>
          </w:p>
        </w:tc>
        <w:tc>
          <w:tcPr/>
          <w:p>
            <w:pPr>
              <w:pStyle w:val="Compact"/>
            </w:pPr>
            <w:r>
              <w:t xml:space="preserve">The Chronicler notes this plainly — no ambiguity about the choice and its source</w:t>
            </w:r>
          </w:p>
        </w:tc>
      </w:tr>
      <w:tr>
        <w:tc>
          <w:tcPr/>
          <w:p>
            <w:pPr>
              <w:pStyle w:val="Compact"/>
            </w:pPr>
            <w:r>
              <w:t xml:space="preserve">10:15a</w:t>
            </w:r>
          </w:p>
        </w:tc>
        <w:tc>
          <w:tcPr/>
          <w:p>
            <w:pPr>
              <w:pStyle w:val="Compact"/>
            </w:pPr>
            <w:r>
              <w:t xml:space="preserve">“So the king did not listen to the people”</w:t>
            </w:r>
          </w:p>
        </w:tc>
        <w:tc>
          <w:tcPr/>
          <w:p>
            <w:pPr>
              <w:pStyle w:val="Compact"/>
            </w:pPr>
            <w:r>
              <w:t xml:space="preserve">The Chronicler’s verdict on Rehoboam: failure of hearing and leadership</w:t>
            </w:r>
          </w:p>
        </w:tc>
      </w:tr>
      <w:tr>
        <w:tc>
          <w:tcPr/>
          <w:p>
            <w:pPr>
              <w:pStyle w:val="Compact"/>
            </w:pPr>
            <w:r>
              <w:t xml:space="preserve">10:15b</w:t>
            </w:r>
          </w:p>
        </w:tc>
        <w:tc>
          <w:tcPr/>
          <w:p>
            <w:pPr>
              <w:pStyle w:val="Compact"/>
            </w:pPr>
            <w:r>
              <w:t xml:space="preserve">“For it was a turn of affairs brought about by God, that the LORD might fulfill his word, which he spoke by Ahijah the Shilonite to Jeroboam”</w:t>
            </w:r>
          </w:p>
        </w:tc>
        <w:tc>
          <w:tcPr/>
          <w:p>
            <w:pPr>
              <w:pStyle w:val="Compact"/>
            </w:pPr>
            <w:r>
              <w:t xml:space="preserve">The theological hinge of the chapter — divine sovereignty and human folly held together</w:t>
            </w:r>
          </w:p>
        </w:tc>
      </w:tr>
      <w:tr>
        <w:tc>
          <w:tcPr/>
          <w:p>
            <w:pPr>
              <w:pStyle w:val="Compact"/>
            </w:pPr>
            <w:r>
              <w:t xml:space="preserve">10:16</w:t>
            </w:r>
          </w:p>
        </w:tc>
        <w:tc>
          <w:tcPr/>
          <w:p>
            <w:pPr>
              <w:pStyle w:val="Compact"/>
            </w:pPr>
            <w:r>
              <w:t xml:space="preserve">Israel sees that the king will not listen; they cry</w:t>
            </w:r>
            <w:r>
              <w:t xml:space="preserve"> </w:t>
            </w:r>
            <w:r>
              <w:t xml:space="preserve">“What portion have we in David?… To your tents, O Israel!”</w:t>
            </w:r>
            <w:r>
              <w:t xml:space="preserve"> </w:t>
            </w:r>
            <w:r>
              <w:t xml:space="preserve">and depart</w:t>
            </w:r>
          </w:p>
        </w:tc>
        <w:tc>
          <w:tcPr/>
          <w:p>
            <w:pPr>
              <w:pStyle w:val="Compact"/>
            </w:pPr>
            <w:r>
              <w:t xml:space="preserve">The ancient cry of tribal independence; the wound of the kingdom is opened</w:t>
            </w:r>
          </w:p>
        </w:tc>
      </w:tr>
      <w:tr>
        <w:tc>
          <w:tcPr/>
          <w:p>
            <w:pPr>
              <w:pStyle w:val="Compact"/>
            </w:pPr>
            <w:r>
              <w:t xml:space="preserve">10:17-18</w:t>
            </w:r>
          </w:p>
        </w:tc>
        <w:tc>
          <w:tcPr/>
          <w:p>
            <w:pPr>
              <w:pStyle w:val="Compact"/>
            </w:pPr>
            <w:r>
              <w:t xml:space="preserve">Rehoboam reigns over the people of Israel in Judah’s cities; he sends Hadoram (the forced-labor overseer) to the north — the people stone him</w:t>
            </w:r>
          </w:p>
        </w:tc>
        <w:tc>
          <w:tcPr/>
          <w:p>
            <w:pPr>
              <w:pStyle w:val="Compact"/>
            </w:pPr>
            <w:r>
              <w:t xml:space="preserve">Sending the labor enforcer is the worst possible messenger — it confirms every fear the people had</w:t>
            </w:r>
          </w:p>
        </w:tc>
      </w:tr>
      <w:tr>
        <w:tc>
          <w:tcPr/>
          <w:p>
            <w:pPr>
              <w:pStyle w:val="Compact"/>
            </w:pPr>
            <w:r>
              <w:t xml:space="preserve">10:18b-19</w:t>
            </w:r>
          </w:p>
        </w:tc>
        <w:tc>
          <w:tcPr/>
          <w:p>
            <w:pPr>
              <w:pStyle w:val="Compact"/>
            </w:pPr>
            <w:r>
              <w:t xml:space="preserve">Rehoboam flees to Jerusalem in his chariot; Israel has been in rebellion against the house of David to this day</w:t>
            </w:r>
          </w:p>
        </w:tc>
        <w:tc>
          <w:tcPr/>
          <w:p>
            <w:pPr>
              <w:pStyle w:val="Compact"/>
            </w:pPr>
            <w:r>
              <w:t xml:space="preserve">The kingdom is shattered; Rehoboam escapes with his life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10:1-5</w:t>
            </w:r>
          </w:p>
        </w:tc>
        <w:tc>
          <w:tcPr/>
          <w:p>
            <w:pPr>
              <w:pStyle w:val="Compact"/>
            </w:pPr>
            <w:r>
              <w:t xml:space="preserve">The Petition and the Pause</w:t>
            </w:r>
          </w:p>
        </w:tc>
      </w:tr>
      <w:tr>
        <w:tc>
          <w:tcPr/>
          <w:p>
            <w:pPr>
              <w:pStyle w:val="Compact"/>
            </w:pPr>
            <w:r>
              <w:t xml:space="preserve">2</w:t>
            </w:r>
          </w:p>
        </w:tc>
        <w:tc>
          <w:tcPr/>
          <w:p>
            <w:pPr>
              <w:pStyle w:val="Compact"/>
            </w:pPr>
            <w:r>
              <w:t xml:space="preserve">10:6-11</w:t>
            </w:r>
          </w:p>
        </w:tc>
        <w:tc>
          <w:tcPr/>
          <w:p>
            <w:pPr>
              <w:pStyle w:val="Compact"/>
            </w:pPr>
            <w:r>
              <w:t xml:space="preserve">Two Counsels, Two Visions of Power</w:t>
            </w:r>
          </w:p>
        </w:tc>
      </w:tr>
      <w:tr>
        <w:tc>
          <w:tcPr/>
          <w:p>
            <w:pPr>
              <w:pStyle w:val="Compact"/>
            </w:pPr>
            <w:r>
              <w:t xml:space="preserve">3</w:t>
            </w:r>
          </w:p>
        </w:tc>
        <w:tc>
          <w:tcPr/>
          <w:p>
            <w:pPr>
              <w:pStyle w:val="Compact"/>
            </w:pPr>
            <w:r>
              <w:t xml:space="preserve">10:12-15</w:t>
            </w:r>
          </w:p>
        </w:tc>
        <w:tc>
          <w:tcPr/>
          <w:p>
            <w:pPr>
              <w:pStyle w:val="Compact"/>
            </w:pPr>
            <w:r>
              <w:t xml:space="preserve">Pride Speaks — and Heaven Interprets</w:t>
            </w:r>
          </w:p>
        </w:tc>
      </w:tr>
      <w:tr>
        <w:tc>
          <w:tcPr/>
          <w:p>
            <w:pPr>
              <w:pStyle w:val="Compact"/>
            </w:pPr>
            <w:r>
              <w:t xml:space="preserve">4</w:t>
            </w:r>
          </w:p>
        </w:tc>
        <w:tc>
          <w:tcPr/>
          <w:p>
            <w:pPr>
              <w:pStyle w:val="Compact"/>
            </w:pPr>
            <w:r>
              <w:t xml:space="preserve">10:16-19</w:t>
            </w:r>
          </w:p>
        </w:tc>
        <w:tc>
          <w:tcPr/>
          <w:p>
            <w:pPr>
              <w:pStyle w:val="Compact"/>
            </w:pPr>
            <w:r>
              <w:t xml:space="preserve">The Kingdom Shatters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Royal pride rejects wise counsel and shatters the kingdom — but God’s sovereign purpose stands.</w:t>
      </w:r>
    </w:p>
    <w:p>
      <w:pPr>
        <w:pStyle w:val="BodyText"/>
      </w:pPr>
      <w:r>
        <w:rPr>
          <w:b/>
          <w:bCs/>
        </w:rPr>
        <w:t xml:space="preserve">Primary Claim:</w:t>
      </w:r>
      <w:r>
        <w:t xml:space="preserve"> </w:t>
      </w:r>
      <w:r>
        <w:t xml:space="preserve">God is confronting every leader — and every person — with the truth that pride-driven rejection of wise counsel destroys what faithfulness would have preserved, while simultaneously assuring His people that human folly, however catastrophic, cannot derail His sovereign purposes.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Recognize that the counsel you reject reveals the god you actually serve.</w:t>
      </w:r>
      <w:r>
        <w:t xml:space="preserve"> </w:t>
      </w:r>
      <w:r>
        <w:t xml:space="preserve">Rehoboam did not randomly choose bad advisors. He sought advisors who would confirm what he already wanted. The young men told him what his pride required. This is not a failure of information — it is a revelation of the heart. Who we listen to, and who we dismiss, exposes our functional gods. The reader who consistently rejects counsel that requires humility, sacrifice, or restraint is not simply making a poor strategic choice — they are revealing that their real god is their own authority, comfort, or reputation. The diagnostic question this passage puts to every person is not</w:t>
      </w:r>
      <w:r>
        <w:t xml:space="preserve"> </w:t>
      </w:r>
      <w:r>
        <w:t xml:space="preserve">“do you seek counsel?”</w:t>
      </w:r>
      <w:r>
        <w:t xml:space="preserve"> </w:t>
      </w:r>
      <w:r>
        <w:t xml:space="preserve">but</w:t>
      </w:r>
      <w:r>
        <w:t xml:space="preserve"> </w:t>
      </w:r>
      <w:r>
        <w:t xml:space="preserve">“what happens inside you when the counsel you receive requires you to shrink?”</w:t>
      </w:r>
    </w:p>
    <w:p>
      <w:pPr>
        <w:pStyle w:val="BodyText"/>
      </w:pPr>
      <w:r>
        <w:rPr>
          <w:b/>
          <w:bCs/>
        </w:rPr>
        <w:t xml:space="preserve">2. [Affections/Worship] — Grieve the specific idol of power-display that masquerades as strength.</w:t>
      </w:r>
      <w:r>
        <w:t xml:space="preserve"> </w:t>
      </w:r>
      <w:r>
        <w:t xml:space="preserve">Rehoboam’s language —</w:t>
      </w:r>
      <w:r>
        <w:t xml:space="preserve"> </w:t>
      </w:r>
      <w:r>
        <w:t xml:space="preserve">“my little finger is thicker than my father’s waist”</w:t>
      </w:r>
      <w:r>
        <w:t xml:space="preserve"> </w:t>
      </w:r>
      <w:r>
        <w:t xml:space="preserve">— is contemptuous, performative, and revealing. It is the language of a man for whom being seen as strong is more valuable than actually leading well. This idol is not confined to ancient monarchs; it lives in boardrooms, households, churches, and pastoral studies wherever the need to appear powerful overrides the willingness to serve. The affective call of this passage is not merely to</w:t>
      </w:r>
      <w:r>
        <w:t xml:space="preserve"> </w:t>
      </w:r>
      <w:r>
        <w:rPr>
          <w:i/>
          <w:iCs/>
        </w:rPr>
        <w:t xml:space="preserve">avoid</w:t>
      </w:r>
      <w:r>
        <w:t xml:space="preserve"> </w:t>
      </w:r>
      <w:r>
        <w:t xml:space="preserve">Rehoboam’s mistake but to</w:t>
      </w:r>
      <w:r>
        <w:t xml:space="preserve"> </w:t>
      </w:r>
      <w:r>
        <w:rPr>
          <w:i/>
          <w:iCs/>
        </w:rPr>
        <w:t xml:space="preserve">feel</w:t>
      </w:r>
      <w:r>
        <w:t xml:space="preserve"> </w:t>
      </w:r>
      <w:r>
        <w:t xml:space="preserve">what he lost — the kingdom that was available to him had he been willing to bend. Sit with that grief. The congregation should be invited to mourn not just Rehoboam’s folly but the specific version of that folly that operates in their own lives.</w:t>
      </w:r>
    </w:p>
    <w:p>
      <w:pPr>
        <w:pStyle w:val="BodyText"/>
      </w:pPr>
      <w:r>
        <w:rPr>
          <w:b/>
          <w:bCs/>
        </w:rPr>
        <w:t xml:space="preserve">3. [Will/Behavior] — Identify and actively seek the</w:t>
      </w:r>
      <w:r>
        <w:rPr>
          <w:b/>
          <w:bCs/>
        </w:rPr>
        <w:t xml:space="preserve"> </w:t>
      </w:r>
      <w:r>
        <w:rPr>
          <w:b/>
          <w:bCs/>
        </w:rPr>
        <w:t xml:space="preserve">“elders”</w:t>
      </w:r>
      <w:r>
        <w:rPr>
          <w:b/>
          <w:bCs/>
        </w:rPr>
        <w:t xml:space="preserve"> </w:t>
      </w:r>
      <w:r>
        <w:rPr>
          <w:b/>
          <w:bCs/>
        </w:rPr>
        <w:t xml:space="preserve">— the voices of hard-won wisdom — in your current decisions.</w:t>
      </w:r>
      <w:r>
        <w:t xml:space="preserve"> </w:t>
      </w:r>
      <w:r>
        <w:t xml:space="preserve">The elders had served Solomon. They had watched leadership succeed and fail. They knew what the weight of governance actually cost. Rehoboam had access to this and walked away from it. The behavioral application is specific: name, this week, one significant decision you are carrying, and identify one person — older, tested, honest with you, not merely agreeable — whose counsel you have not yet sought. Then go seek it. This is not a general encouragement toward</w:t>
      </w:r>
      <w:r>
        <w:t xml:space="preserve"> </w:t>
      </w:r>
      <w:r>
        <w:t xml:space="preserve">“accountability.”</w:t>
      </w:r>
      <w:r>
        <w:t xml:space="preserve"> </w:t>
      </w:r>
      <w:r>
        <w:t xml:space="preserve">It is a concrete, passage-tethered act of resistance against the Rehoboam-pattern that defaults to surrounding ourselves with those who confirm what we already want to do.</w:t>
      </w:r>
    </w:p>
    <w:p>
      <w:pPr>
        <w:pStyle w:val="BodyText"/>
      </w:pPr>
      <w:r>
        <w:rPr>
          <w:b/>
          <w:bCs/>
        </w:rPr>
        <w:t xml:space="preserve">4. [Mind/Belief] — Rest in the truth that God’s purposes cannot be shattered by human failure — including yours.</w:t>
      </w:r>
      <w:r>
        <w:t xml:space="preserve"> </w:t>
      </w:r>
      <w:r>
        <w:t xml:space="preserve">The Chronicler’s theological statement in verse 15 is not a footnote. It is the chapter’s interpretive spine. Even the shattering of the Davidic kingdom — one of the most catastrophic events in Israel’s history — was enclosed within God’s undefeated purpose. This does not minimize the catastrophe. It does not excuse Rehoboam. But it assures the reader that there is no failure of leadership, no act of folly, no institutional collapse so severe that God’s redemptive purposes are left without a path forward. The post-exilic community hearing the Chronicler needed this desperately. So does every Christian leader who has watched something they built fracture under the weight of their own failure or the failures of others.</w:t>
      </w:r>
    </w:p>
    <w:p>
      <w:pPr>
        <w:pStyle w:val="BodyText"/>
      </w:pPr>
      <w:r>
        <w:rPr>
          <w:b/>
          <w:bCs/>
        </w:rPr>
        <w:t xml:space="preserve">5. [Will/Behavior] — Choose the servant posture in the next specific moment where dominance-display is available to you.</w:t>
      </w:r>
      <w:r>
        <w:t xml:space="preserve"> </w:t>
      </w:r>
      <w:r>
        <w:t xml:space="preserve">Rehoboam had a real, textually present alternative. The elders offered it to him. He could have chosen differently. This passage does not traffic in inevitability at the human level — it presents a genuine fork in the road, and Rehoboam chose the wrong path. This application calls the reader to identify, concretely, the next moment where they have the power to respond with dominance or with service. It might be a conversation with a direct report, a family member, a church member who brings a complaint. In that moment, the Rehoboam option will be available — the sharp answer, the dismissive response, the show of authority. The elders’ counsel is also available:</w:t>
      </w:r>
      <w:r>
        <w:t xml:space="preserve"> </w:t>
      </w:r>
      <w:r>
        <w:t xml:space="preserve">“If you are good to this people… they will be your servants forever.”</w:t>
      </w:r>
      <w:r>
        <w:t xml:space="preserve"> </w:t>
      </w:r>
      <w:r>
        <w:t xml:space="preserve">Choose it — not as a management technique but as an act of worship of the servant King who did what Rehoboam refused to do.</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God governs history not around human sin but through it, without excusing it or being diminished by it. The Chronicler’s interpretive statement — that the kingdom’s rupture was</w:t>
      </w:r>
      <w:r>
        <w:t xml:space="preserve"> </w:t>
      </w:r>
      <w:r>
        <w:t xml:space="preserve">“a turn of affairs brought about by God”</w:t>
      </w:r>
      <w:r>
        <w:t xml:space="preserve"> </w:t>
      </w:r>
      <w:r>
        <w:t xml:space="preserve">— is a claim about divine sovereignty operating at the level of real events, real choices, and real consequences. It also teaches that wisdom is not merely practical intelligence but a covenantal orientation — the elders’ counsel was sound because it reflected a servant-king model consistent with the Mosaic vision of leadership, while the young men’s counsel was foolish because it was oriented toward power-display rather than the people’s welfare. God’s character is displayed here in His commitment to His own word: the rupture fulfills what Ahijah prophesied, and God does not leave His declarations unfulfilled regardless of the human choices that become the vehicle of their fulfillment.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textbook instance of what Reformed theology calls concurrence — the doctrine that God’s sovereign determination and genuine human agency operate simultaneously at every level of history, without either being absorbed into or limited by the other. Rehoboam is not a puppet; his pride is real, his choice is culpable, and the text holds him fully responsible. God is not merely a permissive bystander; He is the one who brings about this turn of affairs to fulfill His word. The Reformed tradition, shaped by Calvin’s insistence that providence does not dissolve secondary causality, reads this passage as canonical confirmation of that doctrine. Furthermore, the passage participates in the larger Davidic-covenant narrative that runs through Chronicles and culminates in Christ — the rupture of the kingdom under Rehoboam is one episode in a long story of royal failure that makes the coming of the true Davidic King all the more necessary and all the more glorious. Jesus, the servant-King who did not grasp power but emptied Himself (Philippians 2:6-8), is everything Rehoboam was not — and the Rehoboam narrative, read canonically, makes the gospel more legible.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Pride that refuses to bend destroys what faithfulness would have built and preserved — and Rehoboam is not a distant ancient cautionary tale but a mirror for every leader, parent, pastor, and person who has ever chosen the answer that protected their authority over the answer that served the people in front of them. And when your Rehoboam moment has already happened — when the kingdom has already fractured — the Chronicler’s word to you is this: God’s purpose was not derailed. His word stands. He is still working, and He has not run out of road.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leadership seminar.</w:t>
      </w:r>
      <w:r>
        <w:t xml:space="preserve"> </w:t>
      </w:r>
      <w:r>
        <w:t xml:space="preserve">The most common mishandling of 2 Chronicles 10 is preaching it as a case study in management or organizational leadership —</w:t>
      </w:r>
      <w:r>
        <w:t xml:space="preserve"> </w:t>
      </w:r>
      <w:r>
        <w:t xml:space="preserve">“seek wise counsel, don’t surround yourself with yes-men.”</w:t>
      </w:r>
      <w:r>
        <w:t xml:space="preserve"> </w:t>
      </w:r>
      <w:r>
        <w:t xml:space="preserve">While this application is textually grounded, it strips the passage of its theological freight. The Chronicler is not writing a leadership manual; he is writing a theological history that shows what happens when leaders orient themselves toward power-display rather than covenant faithfulness. If the sermon could be given in a secular business school without alteration, it has been preached short.</w:t>
      </w:r>
    </w:p>
    <w:p>
      <w:pPr>
        <w:numPr>
          <w:ilvl w:val="0"/>
          <w:numId w:val="1002"/>
        </w:numPr>
      </w:pPr>
      <w:r>
        <w:rPr>
          <w:b/>
          <w:bCs/>
        </w:rPr>
        <w:t xml:space="preserve">Using divine sovereignty to functionally excuse Rehoboam.</w:t>
      </w:r>
      <w:r>
        <w:t xml:space="preserve"> </w:t>
      </w:r>
      <w:r>
        <w:t xml:space="preserve">Verse 15 is powerful and must be preached — but it can be misread as dissolving Rehoboam’s culpability.</w:t>
      </w:r>
      <w:r>
        <w:t xml:space="preserve"> </w:t>
      </w:r>
      <w:r>
        <w:t xml:space="preserve">“God ordained it, so perhaps Rehoboam couldn’t have done otherwise”</w:t>
      </w:r>
      <w:r>
        <w:t xml:space="preserve"> </w:t>
      </w:r>
      <w:r>
        <w:t xml:space="preserve">is a misreading. The Chronicler does not soften his critique of Rehoboam by invoking providence; he holds both simultaneously. The preacher must do the same. Do not let the comfort of sovereignty swallow the confrontation of accountability.</w:t>
      </w:r>
    </w:p>
    <w:p>
      <w:pPr>
        <w:numPr>
          <w:ilvl w:val="0"/>
          <w:numId w:val="1002"/>
        </w:numPr>
      </w:pPr>
      <w:r>
        <w:rPr>
          <w:b/>
          <w:bCs/>
        </w:rPr>
        <w:t xml:space="preserve">Using human responsibility to minimize divine sovereignty.</w:t>
      </w:r>
      <w:r>
        <w:t xml:space="preserve"> </w:t>
      </w:r>
      <w:r>
        <w:t xml:space="preserve">The opposite error: so emphasizing Rehoboam’s free choice and its consequences that the theological statement of v. 15 becomes an embarrassing footnote to be explained away. Some evangelical preaching of this passage effectively treats</w:t>
      </w:r>
      <w:r>
        <w:t xml:space="preserve"> </w:t>
      </w:r>
      <w:r>
        <w:t xml:space="preserve">“it was a turn of affairs brought about by God”</w:t>
      </w:r>
      <w:r>
        <w:t xml:space="preserve"> </w:t>
      </w:r>
      <w:r>
        <w:t xml:space="preserve">as meaning only</w:t>
      </w:r>
      <w:r>
        <w:t xml:space="preserve"> </w:t>
      </w:r>
      <w:r>
        <w:t xml:space="preserve">“God permitted it”</w:t>
      </w:r>
      <w:r>
        <w:t xml:space="preserve"> </w:t>
      </w:r>
      <w:r>
        <w:t xml:space="preserve">or</w:t>
      </w:r>
      <w:r>
        <w:t xml:space="preserve"> </w:t>
      </w:r>
      <w:r>
        <w:t xml:space="preserve">“God foresaw it.”</w:t>
      </w:r>
      <w:r>
        <w:t xml:space="preserve"> </w:t>
      </w:r>
      <w:r>
        <w:t xml:space="preserve">This domesticates the Chronicler’s explicit language. The rupture was</w:t>
      </w:r>
      <w:r>
        <w:t xml:space="preserve"> </w:t>
      </w:r>
      <w:r>
        <w:rPr>
          <w:i/>
          <w:iCs/>
        </w:rPr>
        <w:t xml:space="preserve">brought about</w:t>
      </w:r>
      <w:r>
        <w:t xml:space="preserve"> </w:t>
      </w:r>
      <w:r>
        <w:t xml:space="preserve">by God. Preach that with full weight.</w:t>
      </w:r>
    </w:p>
    <w:p>
      <w:pPr>
        <w:numPr>
          <w:ilvl w:val="0"/>
          <w:numId w:val="1002"/>
        </w:numPr>
      </w:pPr>
      <w:r>
        <w:rPr>
          <w:b/>
          <w:bCs/>
        </w:rPr>
        <w:t xml:space="preserve">Missing the idol-diagnosis beneath the leadership failure.</w:t>
      </w:r>
      <w:r>
        <w:t xml:space="preserve"> </w:t>
      </w:r>
      <w:r>
        <w:t xml:space="preserve">Rehoboam’s failure is not primarily a failure of process (he consulted the wrong people) — it is a failure of heart (he was serving the idol of his own power and reputation). Applications that fix the process without diagnosing the heart will generate moral self-improvement rather than gospel-driven transformation. The preacher should help the congregation see the specific idol at work in Rehoboam — and name its contemporary forms before moving to behavioral application.</w:t>
      </w:r>
    </w:p>
    <w:p>
      <w:pPr>
        <w:numPr>
          <w:ilvl w:val="0"/>
          <w:numId w:val="1002"/>
        </w:numPr>
      </w:pPr>
      <w:r>
        <w:rPr>
          <w:b/>
          <w:bCs/>
        </w:rPr>
        <w:t xml:space="preserve">Losing the Christological horizon.</w:t>
      </w:r>
      <w:r>
        <w:t xml:space="preserve"> </w:t>
      </w:r>
      <w:r>
        <w:t xml:space="preserve">In a chapter this narratively rich, it is easy to stay entirely at the level of Rehoboam’s failure and Israel’s tragedy. But the Chronicler’s narrative, read within the full canon, is moving toward the true Davidic King. The elders’ counsel —</w:t>
      </w:r>
      <w:r>
        <w:t xml:space="preserve"> </w:t>
      </w:r>
      <w:r>
        <w:t xml:space="preserve">“be a servant to this people and speak good words to them”</w:t>
      </w:r>
      <w:r>
        <w:t xml:space="preserve"> </w:t>
      </w:r>
      <w:r>
        <w:t xml:space="preserve">— is an unconscious description of what the Messiah will do and what Rehoboam will not. The preacher who does not at least gesture toward Christ as the answer to the Rehoboam-pattern has given the congregation a diagnosis without a cure.</w:t>
      </w:r>
    </w:p>
    <w:p>
      <w:pPr>
        <w:numPr>
          <w:ilvl w:val="0"/>
          <w:numId w:val="1002"/>
        </w:numPr>
      </w:pPr>
      <w:r>
        <w:rPr>
          <w:b/>
          <w:bCs/>
        </w:rPr>
        <w:t xml:space="preserve">Underweighting the grief of what was lost.</w:t>
      </w:r>
      <w:r>
        <w:t xml:space="preserve"> </w:t>
      </w:r>
      <w:r>
        <w:t xml:space="preserve">Shechem was meant to be a coronation, not a catastrophe. The kingdom was intact; the Davidic dynasty was secure; the people came with a reasonable request and a willingness to serve. All of it was available to Rehoboam — and he threw it away in an afternoon. The passage carries genuine pathos, and the preacher who moves too quickly to application or too quickly to comfort will miss the opportunity to let the congregation</w:t>
      </w:r>
      <w:r>
        <w:t xml:space="preserve"> </w:t>
      </w:r>
      <w:r>
        <w:rPr>
          <w:i/>
          <w:iCs/>
        </w:rPr>
        <w:t xml:space="preserve">feel</w:t>
      </w:r>
      <w:r>
        <w:t xml:space="preserve"> </w:t>
      </w:r>
      <w:r>
        <w:t xml:space="preserve">the weight of what foolish pride destroys. Sit in the rubble for a moment before offering the consolation.</w:t>
      </w:r>
    </w:p>
    <w:p>
      <w:r>
        <w:pict>
          <v:rect style="width:0;height:1.5pt" o:hralign="center" o:hrstd="t" o:hr="t"/>
        </w:pict>
      </w:r>
    </w:p>
    <w:p>
      <w:pPr>
        <w:pStyle w:val="FirstParagraph"/>
      </w:pPr>
      <w:r>
        <w:rPr>
          <w:i/>
          <w:iCs/>
        </w:rPr>
        <w:t xml:space="preserve">Document generated per CLAUDE2.md framework. File: 14 2 Chronicles 10.docx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2026-07-14T21:03:27Z</dcterms:created>
  <dcterms:modified xsi:type="dcterms:W3CDTF">2026-07-14T21:03:27Z</dcterms:modified>
</cp:coreProperties>
</file>

<file path=docProps/custom.xml><?xml version="1.0" encoding="utf-8"?>
<Properties xmlns="http://schemas.openxmlformats.org/officeDocument/2006/custom-properties" xmlns:vt="http://schemas.openxmlformats.org/officeDocument/2006/docPropsVTypes"/>
</file>